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drawing>
          <wp:inline>
            <wp:extent cx="6697980" cy="942594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697980" cy="94259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муниципальное бюджетное общеобразовательное учре</w:t>
      </w:r>
      <w:r>
        <w:rPr>
          <w:rFonts w:ascii="Times New Roman" w:hAnsi="Times New Roman"/>
          <w:sz w:val="28"/>
        </w:rPr>
        <w:t>ждение ``</w:t>
      </w:r>
      <w:r>
        <w:rPr>
          <w:rFonts w:ascii="Times New Roman" w:hAnsi="Times New Roman"/>
          <w:sz w:val="28"/>
        </w:rPr>
        <w:t>Большебитаманская</w:t>
      </w:r>
      <w:r>
        <w:rPr>
          <w:rFonts w:ascii="Times New Roman" w:hAnsi="Times New Roman"/>
          <w:sz w:val="28"/>
        </w:rPr>
        <w:t xml:space="preserve"> основна</w:t>
      </w:r>
      <w:r>
        <w:rPr>
          <w:rFonts w:ascii="Times New Roman" w:hAnsi="Times New Roman"/>
          <w:sz w:val="28"/>
        </w:rPr>
        <w:t>я общеобразовательная школа Высокогорского муниципального района Республики Татарстан``</w:t>
      </w:r>
    </w:p>
    <w:p w14:paraId="03000000">
      <w:pPr>
        <w:ind/>
        <w:jc w:val="center"/>
        <w:rPr>
          <w:rFonts w:ascii="Times New Roman" w:hAnsi="Times New Roman"/>
          <w:sz w:val="28"/>
        </w:rPr>
      </w:pPr>
    </w:p>
    <w:p w14:paraId="04000000">
      <w:pPr>
        <w:ind/>
        <w:jc w:val="center"/>
        <w:rPr>
          <w:rFonts w:ascii="Times New Roman" w:hAnsi="Times New Roman"/>
          <w:sz w:val="28"/>
        </w:rPr>
      </w:pPr>
    </w:p>
    <w:p w14:paraId="0500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3273"/>
        <w:gridCol w:w="3284"/>
        <w:gridCol w:w="3365"/>
      </w:tblGrid>
      <w:tr>
        <w:tc>
          <w:tcPr>
            <w:tcW w:type="dxa" w:w="327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6000000">
            <w:pPr>
              <w:rPr>
                <w:rFonts w:ascii="Times New Roman" w:hAnsi="Times New Roman"/>
                <w:sz w:val="24"/>
              </w:rPr>
            </w:pPr>
          </w:p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РАССМОТРЕНО</w:t>
            </w:r>
          </w:p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Мухарлямов</w:t>
            </w:r>
            <w:r>
              <w:rPr>
                <w:rFonts w:ascii="Times New Roman" w:hAnsi="Times New Roman"/>
                <w:sz w:val="24"/>
              </w:rPr>
              <w:t xml:space="preserve"> Ф.Г.</w:t>
            </w:r>
          </w:p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“16.08.2025”</w:t>
            </w:r>
          </w:p>
          <w:p w14:paraId="0D000000">
            <w:pPr>
              <w:rPr>
                <w:rFonts w:ascii="Times New Roman" w:hAnsi="Times New Roman"/>
                <w:sz w:val="24"/>
              </w:rPr>
            </w:pPr>
          </w:p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8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6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rPr>
                <w:rFonts w:ascii="Times New Roman" w:hAnsi="Times New Roman"/>
                <w:sz w:val="24"/>
              </w:rPr>
            </w:pPr>
          </w:p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Мухарлямов</w:t>
            </w:r>
            <w:r>
              <w:rPr>
                <w:rFonts w:ascii="Times New Roman" w:hAnsi="Times New Roman"/>
                <w:sz w:val="24"/>
              </w:rPr>
              <w:t xml:space="preserve"> Ф.Г.</w:t>
            </w:r>
          </w:p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 xml:space="preserve"> № 33</w:t>
            </w:r>
          </w:p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“16.08.2025”</w:t>
            </w:r>
          </w:p>
          <w:p w14:paraId="1600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7000000">
      <w:pPr>
        <w:ind/>
        <w:jc w:val="center"/>
        <w:rPr>
          <w:rFonts w:ascii="Times New Roman" w:hAnsi="Times New Roman"/>
        </w:rPr>
      </w:pPr>
    </w:p>
    <w:p w14:paraId="18000000">
      <w:pPr>
        <w:ind/>
        <w:jc w:val="center"/>
        <w:rPr>
          <w:rFonts w:ascii="Times New Roman" w:hAnsi="Times New Roman"/>
          <w:sz w:val="28"/>
        </w:rPr>
      </w:pPr>
    </w:p>
    <w:p w14:paraId="19000000">
      <w:pPr>
        <w:ind/>
        <w:jc w:val="center"/>
        <w:rPr>
          <w:rFonts w:ascii="Times New Roman" w:hAnsi="Times New Roman"/>
          <w:sz w:val="28"/>
        </w:rPr>
      </w:pPr>
    </w:p>
    <w:p w14:paraId="1A000000">
      <w:pPr>
        <w:ind/>
        <w:jc w:val="center"/>
        <w:rPr>
          <w:rFonts w:ascii="Times New Roman" w:hAnsi="Times New Roman"/>
          <w:sz w:val="28"/>
        </w:rPr>
      </w:pPr>
    </w:p>
    <w:p w14:paraId="1B000000">
      <w:pPr>
        <w:ind/>
        <w:jc w:val="center"/>
        <w:rPr>
          <w:rFonts w:ascii="Times New Roman" w:hAnsi="Times New Roman"/>
          <w:sz w:val="28"/>
        </w:rPr>
      </w:pPr>
    </w:p>
    <w:p w14:paraId="1C000000">
      <w:pPr>
        <w:ind/>
        <w:jc w:val="center"/>
        <w:rPr>
          <w:rFonts w:ascii="Times New Roman" w:hAnsi="Times New Roman"/>
          <w:sz w:val="28"/>
        </w:rPr>
      </w:pPr>
    </w:p>
    <w:p w14:paraId="1D000000">
      <w:pPr>
        <w:ind/>
        <w:jc w:val="center"/>
        <w:rPr>
          <w:rFonts w:ascii="Times New Roman" w:hAnsi="Times New Roman"/>
          <w:sz w:val="28"/>
        </w:rPr>
      </w:pPr>
    </w:p>
    <w:p w14:paraId="1E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 ПЛАН</w:t>
      </w:r>
    </w:p>
    <w:p w14:paraId="1F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основного общего образования</w:t>
      </w:r>
    </w:p>
    <w:p w14:paraId="20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2025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учебный год</w:t>
      </w:r>
    </w:p>
    <w:p w14:paraId="21000000">
      <w:pPr>
        <w:ind/>
        <w:jc w:val="center"/>
        <w:rPr>
          <w:rFonts w:ascii="Times New Roman" w:hAnsi="Times New Roman"/>
          <w:sz w:val="28"/>
        </w:rPr>
      </w:pPr>
    </w:p>
    <w:p w14:paraId="22000000">
      <w:pPr>
        <w:ind/>
        <w:jc w:val="center"/>
        <w:rPr>
          <w:rFonts w:ascii="Times New Roman" w:hAnsi="Times New Roman"/>
          <w:sz w:val="28"/>
        </w:rPr>
      </w:pPr>
    </w:p>
    <w:p w14:paraId="23000000">
      <w:pPr>
        <w:ind/>
        <w:jc w:val="center"/>
        <w:rPr>
          <w:rFonts w:ascii="Times New Roman" w:hAnsi="Times New Roman"/>
          <w:sz w:val="28"/>
        </w:rPr>
      </w:pPr>
    </w:p>
    <w:p w14:paraId="24000000">
      <w:pPr>
        <w:ind/>
        <w:jc w:val="center"/>
        <w:rPr>
          <w:rFonts w:ascii="Times New Roman" w:hAnsi="Times New Roman"/>
          <w:sz w:val="28"/>
        </w:rPr>
      </w:pPr>
    </w:p>
    <w:p w14:paraId="25000000">
      <w:pPr>
        <w:ind/>
        <w:jc w:val="center"/>
        <w:rPr>
          <w:rFonts w:ascii="Times New Roman" w:hAnsi="Times New Roman"/>
          <w:sz w:val="28"/>
        </w:rPr>
      </w:pPr>
    </w:p>
    <w:p w14:paraId="26000000">
      <w:pPr>
        <w:ind/>
        <w:jc w:val="center"/>
        <w:rPr>
          <w:rFonts w:ascii="Times New Roman" w:hAnsi="Times New Roman"/>
          <w:sz w:val="28"/>
        </w:rPr>
      </w:pPr>
    </w:p>
    <w:p w14:paraId="27000000">
      <w:pPr>
        <w:ind/>
        <w:jc w:val="center"/>
        <w:rPr>
          <w:rFonts w:ascii="Times New Roman" w:hAnsi="Times New Roman"/>
          <w:sz w:val="28"/>
        </w:rPr>
      </w:pPr>
    </w:p>
    <w:p w14:paraId="28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Высокогорский муниципальный район, Республика Татарстан (Татарстан)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t>ПОЯСНИТЕЛЬНАЯ ЗАПИСКА</w:t>
      </w:r>
    </w:p>
    <w:p w14:paraId="29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Учебный план </w:t>
      </w:r>
      <w:r>
        <w:rPr>
          <w:rStyle w:val="Style_2_ch"/>
          <w:rFonts w:ascii="Times New Roman" w:hAnsi="Times New Roman"/>
          <w:sz w:val="28"/>
        </w:rPr>
        <w:t>основного</w:t>
      </w:r>
      <w:r>
        <w:rPr>
          <w:rStyle w:val="Style_2_ch"/>
          <w:rFonts w:ascii="Times New Roman" w:hAnsi="Times New Roman"/>
          <w:sz w:val="28"/>
        </w:rPr>
        <w:t xml:space="preserve"> общего образования</w:t>
      </w:r>
      <w:r>
        <w:rPr>
          <w:rStyle w:val="Style_2_ch"/>
          <w:rFonts w:ascii="Times New Roman" w:hAnsi="Times New Roman"/>
          <w:sz w:val="28"/>
        </w:rPr>
        <w:t xml:space="preserve"> муниципального бюджетного общеобразовательного учреждения ``</w:t>
      </w:r>
      <w:r>
        <w:rPr>
          <w:rStyle w:val="Style_2_ch"/>
          <w:rFonts w:ascii="Times New Roman" w:hAnsi="Times New Roman"/>
          <w:sz w:val="28"/>
        </w:rPr>
        <w:t>Большебитаманская</w:t>
      </w:r>
      <w:r>
        <w:rPr>
          <w:rStyle w:val="Style_2_ch"/>
          <w:rFonts w:ascii="Times New Roman" w:hAnsi="Times New Roman"/>
          <w:sz w:val="28"/>
        </w:rPr>
        <w:t xml:space="preserve"> основна</w:t>
      </w:r>
      <w:r>
        <w:rPr>
          <w:rStyle w:val="Style_2_ch"/>
          <w:rFonts w:ascii="Times New Roman" w:hAnsi="Times New Roman"/>
          <w:sz w:val="28"/>
        </w:rPr>
        <w:t>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(далее - учебный план) для </w:t>
      </w:r>
      <w:r>
        <w:rPr>
          <w:rStyle w:val="Style_2_ch"/>
          <w:rFonts w:ascii="Times New Roman" w:hAnsi="Times New Roman"/>
          <w:sz w:val="28"/>
        </w:rPr>
        <w:t>5-9</w:t>
      </w:r>
      <w:r>
        <w:rPr>
          <w:rStyle w:val="Style_2_ch"/>
          <w:rFonts w:ascii="Times New Roman" w:hAnsi="Times New Roman"/>
          <w:sz w:val="28"/>
        </w:rPr>
        <w:t xml:space="preserve"> классов, реализующих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основную образовательную программу </w:t>
      </w:r>
      <w:r>
        <w:rPr>
          <w:rStyle w:val="Style_2_ch"/>
          <w:rFonts w:ascii="Times New Roman" w:hAnsi="Times New Roman"/>
          <w:sz w:val="28"/>
        </w:rPr>
        <w:t>основного</w:t>
      </w:r>
      <w:r>
        <w:rPr>
          <w:rStyle w:val="Style_2_ch"/>
          <w:rFonts w:ascii="Times New Roman" w:hAnsi="Times New Roman"/>
          <w:sz w:val="28"/>
        </w:rPr>
        <w:t xml:space="preserve"> общего образования, соответствующ</w:t>
      </w:r>
      <w:r>
        <w:rPr>
          <w:rStyle w:val="Style_2_ch"/>
          <w:rFonts w:ascii="Times New Roman" w:hAnsi="Times New Roman"/>
          <w:sz w:val="28"/>
        </w:rPr>
        <w:t>ую</w:t>
      </w:r>
      <w:r>
        <w:rPr>
          <w:rStyle w:val="Style_2_ch"/>
          <w:rFonts w:ascii="Times New Roman" w:hAnsi="Times New Roman"/>
          <w:sz w:val="28"/>
        </w:rPr>
        <w:t xml:space="preserve"> ФГОС О</w:t>
      </w:r>
      <w:r>
        <w:rPr>
          <w:rStyle w:val="Style_2_ch"/>
          <w:rFonts w:ascii="Times New Roman" w:hAnsi="Times New Roman"/>
          <w:sz w:val="28"/>
        </w:rPr>
        <w:t>ОО</w:t>
      </w:r>
      <w:r>
        <w:rPr>
          <w:rStyle w:val="Style_2_ch"/>
          <w:rFonts w:ascii="Times New Roman" w:hAnsi="Times New Roman"/>
          <w:sz w:val="28"/>
        </w:rPr>
        <w:t xml:space="preserve"> (приказ Министерства просв</w:t>
      </w:r>
      <w:r>
        <w:rPr>
          <w:rStyle w:val="Style_2_ch"/>
          <w:rFonts w:ascii="Times New Roman" w:hAnsi="Times New Roman"/>
          <w:sz w:val="28"/>
        </w:rPr>
        <w:t xml:space="preserve">ещения Российской Федерации от </w:t>
      </w:r>
      <w:r>
        <w:rPr>
          <w:rStyle w:val="Style_2_ch"/>
          <w:rFonts w:ascii="Times New Roman" w:hAnsi="Times New Roman"/>
          <w:sz w:val="28"/>
        </w:rPr>
        <w:t>1</w:t>
      </w:r>
      <w:r>
        <w:rPr>
          <w:rStyle w:val="Style_2_ch"/>
          <w:rFonts w:ascii="Times New Roman" w:hAnsi="Times New Roman"/>
          <w:sz w:val="28"/>
        </w:rPr>
        <w:t xml:space="preserve">8.05.2023 № 370 «Об утверждении федеральной образовательной программы </w:t>
      </w:r>
      <w:r>
        <w:rPr>
          <w:rStyle w:val="Style_2_ch"/>
          <w:rFonts w:ascii="Times New Roman" w:hAnsi="Times New Roman"/>
          <w:sz w:val="28"/>
        </w:rPr>
        <w:t>основного</w:t>
      </w:r>
      <w:r>
        <w:rPr>
          <w:rStyle w:val="Style_2_ch"/>
          <w:rFonts w:ascii="Times New Roman" w:hAnsi="Times New Roman"/>
          <w:sz w:val="28"/>
        </w:rPr>
        <w:t xml:space="preserve"> общего образования»)</w:t>
      </w:r>
      <w:r>
        <w:rPr>
          <w:rStyle w:val="Style_2_ch"/>
          <w:rFonts w:ascii="Times New Roman" w:hAnsi="Times New Roman"/>
          <w:sz w:val="28"/>
        </w:rPr>
        <w:t xml:space="preserve">, </w:t>
      </w:r>
      <w:r>
        <w:rPr>
          <w:rStyle w:val="Style_2_ch"/>
          <w:rFonts w:ascii="Times New Roman" w:hAnsi="Times New Roman"/>
          <w:sz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A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Учебный план является частью образовательной программы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муниципального бюджетного общеобразовательного учреждения ``</w:t>
      </w:r>
      <w:r>
        <w:rPr>
          <w:rStyle w:val="Style_2_ch"/>
          <w:rFonts w:ascii="Times New Roman" w:hAnsi="Times New Roman"/>
          <w:sz w:val="28"/>
        </w:rPr>
        <w:t>Большебитаманская</w:t>
      </w:r>
      <w:r>
        <w:rPr>
          <w:rStyle w:val="Style_2_ch"/>
          <w:rFonts w:ascii="Times New Roman" w:hAnsi="Times New Roman"/>
          <w:sz w:val="28"/>
        </w:rPr>
        <w:t xml:space="preserve"> основна</w:t>
      </w:r>
      <w:r>
        <w:rPr>
          <w:rStyle w:val="Style_2_ch"/>
          <w:rFonts w:ascii="Times New Roman" w:hAnsi="Times New Roman"/>
          <w:sz w:val="28"/>
        </w:rPr>
        <w:t>я общеобразовательная школа Высокогорского муниципального района Республики Татарстан``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разработанной в соответствии с ФГОС </w:t>
      </w:r>
      <w:r>
        <w:rPr>
          <w:rStyle w:val="Style_2_ch"/>
          <w:rFonts w:ascii="Times New Roman" w:hAnsi="Times New Roman"/>
          <w:sz w:val="28"/>
        </w:rPr>
        <w:t>основного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общего образования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с учетом </w:t>
      </w:r>
      <w:r>
        <w:rPr>
          <w:rStyle w:val="Style_2_ch"/>
          <w:rFonts w:ascii="Times New Roman" w:hAnsi="Times New Roman"/>
          <w:sz w:val="28"/>
        </w:rPr>
        <w:t xml:space="preserve">Федеральной </w:t>
      </w:r>
      <w:r>
        <w:rPr>
          <w:rStyle w:val="Style_2_ch"/>
          <w:rFonts w:ascii="Times New Roman" w:hAnsi="Times New Roman"/>
          <w:sz w:val="28"/>
        </w:rPr>
        <w:t>образовательн</w:t>
      </w:r>
      <w:r>
        <w:rPr>
          <w:rStyle w:val="Style_2_ch"/>
          <w:rFonts w:ascii="Times New Roman" w:hAnsi="Times New Roman"/>
          <w:sz w:val="28"/>
        </w:rPr>
        <w:t>ой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программ</w:t>
      </w:r>
      <w:r>
        <w:rPr>
          <w:rStyle w:val="Style_2_ch"/>
          <w:rFonts w:ascii="Times New Roman" w:hAnsi="Times New Roman"/>
          <w:sz w:val="28"/>
        </w:rPr>
        <w:t>ой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основного</w:t>
      </w:r>
      <w:r>
        <w:rPr>
          <w:rStyle w:val="Style_2_ch"/>
          <w:rFonts w:ascii="Times New Roman" w:hAnsi="Times New Roman"/>
          <w:sz w:val="28"/>
        </w:rPr>
        <w:t xml:space="preserve"> общего образования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и обеспечивает выполнение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санитарно- эпидемиологических требований СП 2.4.3648-20 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гигиенических нормативов и требований СанПиН 1.2.3685-21.</w:t>
      </w:r>
    </w:p>
    <w:p w14:paraId="2B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Учебный год в </w:t>
      </w:r>
      <w:r>
        <w:rPr>
          <w:rStyle w:val="Style_2_ch"/>
          <w:rFonts w:ascii="Times New Roman" w:hAnsi="Times New Roman"/>
          <w:sz w:val="28"/>
        </w:rPr>
        <w:t>муниципальное бюджетное общеобразовательное учреждение ``</w:t>
      </w:r>
      <w:r>
        <w:rPr>
          <w:rStyle w:val="Style_2_ch"/>
          <w:rFonts w:ascii="Times New Roman" w:hAnsi="Times New Roman"/>
          <w:sz w:val="28"/>
        </w:rPr>
        <w:t>Большебитаманская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основна</w:t>
      </w:r>
      <w:r>
        <w:rPr>
          <w:rStyle w:val="Style_2_ch"/>
          <w:rFonts w:ascii="Times New Roman" w:hAnsi="Times New Roman"/>
          <w:sz w:val="28"/>
        </w:rPr>
        <w:t>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начинается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и заканчивается </w:t>
      </w:r>
      <w:r>
        <w:rPr>
          <w:rFonts w:ascii="Times New Roman" w:hAnsi="Times New Roman"/>
          <w:sz w:val="28"/>
        </w:rPr>
        <w:t>25.05.2026</w:t>
      </w:r>
      <w:r>
        <w:rPr>
          <w:rFonts w:ascii="Times New Roman" w:hAnsi="Times New Roman"/>
          <w:sz w:val="28"/>
        </w:rPr>
        <w:t xml:space="preserve">. </w:t>
      </w:r>
    </w:p>
    <w:p w14:paraId="2C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</w:t>
      </w:r>
      <w:r>
        <w:rPr>
          <w:rStyle w:val="Style_2_ch"/>
          <w:rFonts w:ascii="Times New Roman" w:hAnsi="Times New Roman"/>
          <w:sz w:val="28"/>
        </w:rPr>
        <w:t>должительность учебного года в 5-9 классах составляет 34 учебные</w:t>
      </w:r>
      <w:r>
        <w:rPr>
          <w:rStyle w:val="Style_2_ch"/>
          <w:rFonts w:ascii="Times New Roman" w:hAnsi="Times New Roman"/>
          <w:sz w:val="28"/>
        </w:rPr>
        <w:t xml:space="preserve"> недели. </w:t>
      </w:r>
    </w:p>
    <w:p w14:paraId="2D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Учебные занятия для учащихся </w:t>
      </w:r>
      <w:r>
        <w:rPr>
          <w:rStyle w:val="Style_2_ch"/>
          <w:rFonts w:ascii="Times New Roman" w:hAnsi="Times New Roman"/>
          <w:sz w:val="28"/>
        </w:rPr>
        <w:t>5-9</w:t>
      </w:r>
      <w:r>
        <w:rPr>
          <w:rStyle w:val="Style_2_ch"/>
          <w:rFonts w:ascii="Times New Roman" w:hAnsi="Times New Roman"/>
          <w:sz w:val="28"/>
        </w:rPr>
        <w:t xml:space="preserve"> классов проводятся по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6</w:t>
      </w:r>
      <w:r>
        <w:rPr>
          <w:rStyle w:val="Style_2_ch"/>
          <w:rFonts w:ascii="Times New Roman" w:hAnsi="Times New Roman"/>
          <w:sz w:val="28"/>
        </w:rPr>
        <w:t>-</w:t>
      </w:r>
      <w:r>
        <w:rPr>
          <w:rStyle w:val="Style_2_ch"/>
          <w:rFonts w:ascii="Times New Roman" w:hAnsi="Times New Roman"/>
          <w:sz w:val="28"/>
        </w:rPr>
        <w:t>т</w:t>
      </w:r>
      <w:r>
        <w:rPr>
          <w:rStyle w:val="Style_2_ch"/>
          <w:rFonts w:ascii="Times New Roman" w:hAnsi="Times New Roman"/>
          <w:sz w:val="28"/>
        </w:rPr>
        <w:t>и</w:t>
      </w:r>
      <w:r>
        <w:rPr>
          <w:rStyle w:val="Style_2_ch"/>
          <w:rFonts w:ascii="Times New Roman" w:hAnsi="Times New Roman"/>
          <w:sz w:val="28"/>
        </w:rPr>
        <w:t xml:space="preserve"> дневной учебной неделе.</w:t>
      </w:r>
    </w:p>
    <w:p w14:paraId="2E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Максимальный объем аудиторной нагрузки обучающихся в неделю </w:t>
      </w:r>
      <w:r>
        <w:rPr>
          <w:rStyle w:val="Style_2_ch"/>
          <w:rFonts w:ascii="Times New Roman" w:hAnsi="Times New Roman"/>
          <w:sz w:val="28"/>
        </w:rPr>
        <w:t xml:space="preserve">составляет 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в</w:t>
      </w:r>
      <w:r>
        <w:rPr>
          <w:rStyle w:val="Style_2_ch"/>
          <w:rFonts w:ascii="Times New Roman" w:hAnsi="Times New Roman"/>
          <w:sz w:val="28"/>
        </w:rPr>
        <w:t xml:space="preserve">  5 классе – 32 часа, в  6 классе – 33 часа, в 7 классе – 35 часов, в  8-9 классах – 36 часов</w:t>
      </w:r>
      <w:r>
        <w:rPr>
          <w:rStyle w:val="Style_2_ch"/>
          <w:rFonts w:ascii="Times New Roman" w:hAnsi="Times New Roman"/>
          <w:sz w:val="28"/>
        </w:rPr>
        <w:t xml:space="preserve">. </w:t>
      </w:r>
      <w:r>
        <w:rPr>
          <w:rStyle w:val="Style_2_ch"/>
          <w:rFonts w:ascii="Times New Roman" w:hAnsi="Times New Roman"/>
          <w:sz w:val="28"/>
        </w:rPr>
        <w:t>.</w:t>
      </w:r>
    </w:p>
    <w:p w14:paraId="2F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Продолжительность урока (академический час) составляет </w:t>
      </w:r>
      <w:r>
        <w:rPr>
          <w:rFonts w:ascii="Times New Roman" w:hAnsi="Times New Roman"/>
          <w:sz w:val="28"/>
        </w:rPr>
        <w:t xml:space="preserve">45 </w:t>
      </w:r>
      <w:r>
        <w:rPr>
          <w:rStyle w:val="Style_2_ch"/>
          <w:rFonts w:ascii="Times New Roman" w:hAnsi="Times New Roman"/>
          <w:sz w:val="28"/>
        </w:rPr>
        <w:t>минут</w:t>
      </w:r>
      <w:r>
        <w:rPr>
          <w:rStyle w:val="Style_2_ch"/>
          <w:rFonts w:ascii="Times New Roman" w:hAnsi="Times New Roman"/>
          <w:sz w:val="28"/>
        </w:rPr>
        <w:t>.</w:t>
      </w:r>
    </w:p>
    <w:p w14:paraId="30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1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2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В </w:t>
      </w:r>
      <w:r>
        <w:rPr>
          <w:rStyle w:val="Style_2_ch"/>
          <w:rFonts w:ascii="Times New Roman" w:hAnsi="Times New Roman"/>
          <w:sz w:val="28"/>
        </w:rPr>
        <w:t>муниципальном бюджетном общеобразовательном учреждении ``</w:t>
      </w:r>
      <w:r>
        <w:rPr>
          <w:rStyle w:val="Style_2_ch"/>
          <w:rFonts w:ascii="Times New Roman" w:hAnsi="Times New Roman"/>
          <w:sz w:val="28"/>
        </w:rPr>
        <w:t>Большебитаманская</w:t>
      </w:r>
      <w:r>
        <w:rPr>
          <w:rStyle w:val="Style_2_ch"/>
          <w:rFonts w:ascii="Times New Roman" w:hAnsi="Times New Roman"/>
          <w:sz w:val="28"/>
        </w:rPr>
        <w:t xml:space="preserve"> основна</w:t>
      </w:r>
      <w:r>
        <w:rPr>
          <w:rStyle w:val="Style_2_ch"/>
          <w:rFonts w:ascii="Times New Roman" w:hAnsi="Times New Roman"/>
          <w:sz w:val="28"/>
        </w:rPr>
        <w:t>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языком </w:t>
      </w:r>
      <w:r>
        <w:rPr>
          <w:rStyle w:val="Style_2_ch"/>
          <w:rFonts w:ascii="Times New Roman" w:hAnsi="Times New Roman"/>
          <w:sz w:val="28"/>
        </w:rPr>
        <w:t>об</w:t>
      </w:r>
      <w:r>
        <w:rPr>
          <w:rStyle w:val="Style_2_ch"/>
          <w:rFonts w:ascii="Times New Roman" w:hAnsi="Times New Roman"/>
          <w:sz w:val="28"/>
        </w:rPr>
        <w:t>учения</w:t>
      </w:r>
      <w:r>
        <w:rPr>
          <w:rStyle w:val="Style_2_ch"/>
          <w:rFonts w:ascii="Times New Roman" w:hAnsi="Times New Roman"/>
          <w:sz w:val="28"/>
        </w:rPr>
        <w:t xml:space="preserve"> является </w:t>
      </w:r>
      <w:r>
        <w:rPr>
          <w:rFonts w:ascii="Times New Roman" w:hAnsi="Times New Roman"/>
          <w:sz w:val="28"/>
        </w:rPr>
        <w:t xml:space="preserve">татарский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z w:val="28"/>
        </w:rPr>
        <w:t>.</w:t>
      </w:r>
    </w:p>
    <w:p w14:paraId="33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По заявлению родителей (законных представителей) несовершеннолетних обучающихся осуществляется изучение родного языка</w:t>
      </w:r>
      <w:r>
        <w:rPr>
          <w:rStyle w:val="Style_2_ch"/>
          <w:rFonts w:ascii="Times New Roman" w:hAnsi="Times New Roman"/>
          <w:sz w:val="28"/>
        </w:rPr>
        <w:t xml:space="preserve"> (</w:t>
      </w:r>
      <w:r>
        <w:rPr>
          <w:rStyle w:val="Style_2_ch"/>
          <w:rFonts w:ascii="Times New Roman" w:hAnsi="Times New Roman"/>
          <w:sz w:val="28"/>
        </w:rPr>
        <w:t xml:space="preserve">татарского) </w:t>
      </w:r>
      <w:r>
        <w:rPr>
          <w:rStyle w:val="Style_2_ch"/>
          <w:rFonts w:ascii="Times New Roman" w:hAnsi="Times New Roman"/>
          <w:sz w:val="28"/>
        </w:rPr>
        <w:t xml:space="preserve"> и</w:t>
      </w:r>
      <w:r>
        <w:rPr>
          <w:rStyle w:val="Style_2_ch"/>
          <w:rFonts w:ascii="Times New Roman" w:hAnsi="Times New Roman"/>
          <w:sz w:val="28"/>
        </w:rPr>
        <w:t xml:space="preserve"> родной литературы</w:t>
      </w:r>
      <w:r>
        <w:rPr>
          <w:rStyle w:val="Style_2_ch"/>
          <w:rFonts w:ascii="Times New Roman" w:hAnsi="Times New Roman"/>
          <w:sz w:val="28"/>
        </w:rPr>
        <w:t xml:space="preserve"> (татарской)</w:t>
      </w:r>
      <w:r>
        <w:rPr>
          <w:rStyle w:val="Style_2_ch"/>
          <w:rFonts w:ascii="Times New Roman" w:hAnsi="Times New Roman"/>
          <w:sz w:val="28"/>
        </w:rPr>
        <w:t xml:space="preserve"> из числа языков народов РФ, государственных языков республик РФ.</w:t>
      </w:r>
    </w:p>
    <w:p w14:paraId="34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В </w:t>
      </w:r>
      <w:r>
        <w:rPr>
          <w:rStyle w:val="Style_2_ch"/>
          <w:rFonts w:ascii="Times New Roman" w:hAnsi="Times New Roman"/>
          <w:sz w:val="28"/>
        </w:rPr>
        <w:t xml:space="preserve">связи с поэтапным переходом на новую программу по </w:t>
      </w:r>
      <w:r>
        <w:rPr>
          <w:rStyle w:val="Style_2_ch"/>
          <w:rFonts w:ascii="Times New Roman" w:hAnsi="Times New Roman"/>
          <w:sz w:val="28"/>
        </w:rPr>
        <w:t>учебно</w:t>
      </w:r>
      <w:r>
        <w:rPr>
          <w:rStyle w:val="Style_2_ch"/>
          <w:rFonts w:ascii="Times New Roman" w:hAnsi="Times New Roman"/>
          <w:sz w:val="28"/>
        </w:rPr>
        <w:t>му</w:t>
      </w:r>
      <w:r>
        <w:rPr>
          <w:rStyle w:val="Style_2_ch"/>
          <w:rFonts w:ascii="Times New Roman" w:hAnsi="Times New Roman"/>
          <w:sz w:val="28"/>
        </w:rPr>
        <w:t xml:space="preserve"> предмет</w:t>
      </w:r>
      <w:r>
        <w:rPr>
          <w:rStyle w:val="Style_2_ch"/>
          <w:rFonts w:ascii="Times New Roman" w:hAnsi="Times New Roman"/>
          <w:sz w:val="28"/>
        </w:rPr>
        <w:t>у</w:t>
      </w:r>
      <w:r>
        <w:rPr>
          <w:rStyle w:val="Style_2_ch"/>
          <w:rFonts w:ascii="Times New Roman" w:hAnsi="Times New Roman"/>
          <w:sz w:val="28"/>
        </w:rPr>
        <w:t xml:space="preserve"> «История»</w:t>
      </w:r>
      <w:r>
        <w:rPr>
          <w:rStyle w:val="Style_2_ch"/>
          <w:rFonts w:ascii="Times New Roman" w:hAnsi="Times New Roman"/>
          <w:sz w:val="28"/>
        </w:rPr>
        <w:t xml:space="preserve"> в 2025/2026 учебному году 5-7 классы изучают данный предмет в объеме 3 час</w:t>
      </w:r>
      <w:r>
        <w:rPr>
          <w:rStyle w:val="Style_2_ch"/>
          <w:rFonts w:ascii="Times New Roman" w:hAnsi="Times New Roman"/>
          <w:sz w:val="28"/>
        </w:rPr>
        <w:t>а</w:t>
      </w:r>
      <w:r>
        <w:rPr>
          <w:rStyle w:val="Style_2_ch"/>
          <w:rFonts w:ascii="Times New Roman" w:hAnsi="Times New Roman"/>
          <w:sz w:val="28"/>
        </w:rPr>
        <w:t xml:space="preserve"> в неделю</w:t>
      </w:r>
      <w:r>
        <w:rPr>
          <w:rStyle w:val="Style_2_ch"/>
          <w:rFonts w:ascii="Times New Roman" w:hAnsi="Times New Roman"/>
          <w:sz w:val="28"/>
        </w:rPr>
        <w:t>, 8-9 классы в объеме 2 час</w:t>
      </w:r>
      <w:r>
        <w:rPr>
          <w:rStyle w:val="Style_2_ch"/>
          <w:rFonts w:ascii="Times New Roman" w:hAnsi="Times New Roman"/>
          <w:sz w:val="28"/>
        </w:rPr>
        <w:t>а в неделю</w:t>
      </w:r>
      <w:r>
        <w:rPr>
          <w:rStyle w:val="Style_2_ch"/>
          <w:rFonts w:ascii="Times New Roman" w:hAnsi="Times New Roman"/>
          <w:sz w:val="28"/>
        </w:rPr>
        <w:t>.</w:t>
      </w:r>
    </w:p>
    <w:p w14:paraId="35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части предмета обществознание в 2025/202</w:t>
      </w:r>
      <w:r>
        <w:rPr>
          <w:rStyle w:val="Style_2_ch"/>
          <w:rFonts w:ascii="Times New Roman" w:hAnsi="Times New Roman"/>
          <w:sz w:val="28"/>
        </w:rPr>
        <w:t>6 учебному году 5-7 классы не изучают данный предмет, 8</w:t>
      </w:r>
      <w:r>
        <w:rPr>
          <w:rStyle w:val="Style_2_ch"/>
          <w:rFonts w:ascii="Times New Roman" w:hAnsi="Times New Roman"/>
          <w:sz w:val="28"/>
        </w:rPr>
        <w:t>-</w:t>
      </w:r>
      <w:r>
        <w:rPr>
          <w:rStyle w:val="Style_2_ch"/>
          <w:rFonts w:ascii="Times New Roman" w:hAnsi="Times New Roman"/>
          <w:sz w:val="28"/>
        </w:rPr>
        <w:t>9 классы изучают в объеме 1 час в неделю</w:t>
      </w:r>
      <w:r>
        <w:rPr>
          <w:rStyle w:val="Style_2_ch"/>
          <w:rFonts w:ascii="Times New Roman" w:hAnsi="Times New Roman"/>
          <w:sz w:val="28"/>
        </w:rPr>
        <w:t>.</w:t>
      </w:r>
    </w:p>
    <w:p w14:paraId="36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Промежуточная аттестация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–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процедура, проводимая с целью оценки качества освоения обучающимися части содержания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(четвертное оценивание) или всего объема учебной дисциплины за учебный год (годовое оценивание).</w:t>
      </w:r>
    </w:p>
    <w:p w14:paraId="37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Промежуточная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аттестация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за четверть</w:t>
      </w:r>
      <w:r>
        <w:rPr>
          <w:rStyle w:val="Style_2_ch"/>
          <w:rFonts w:ascii="Times New Roman" w:hAnsi="Times New Roman"/>
          <w:sz w:val="28"/>
        </w:rPr>
        <w:t xml:space="preserve"> и </w:t>
      </w:r>
      <w:r>
        <w:rPr>
          <w:rStyle w:val="Style_2_ch"/>
          <w:rFonts w:ascii="Times New Roman" w:hAnsi="Times New Roman"/>
          <w:sz w:val="28"/>
        </w:rPr>
        <w:t>годовая аттестация обучающихся осуществляется в соответствии с календарным учебным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графиком.</w:t>
      </w:r>
    </w:p>
    <w:p w14:paraId="38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образовательных отношений, являются </w:t>
      </w:r>
      <w:r>
        <w:rPr>
          <w:rStyle w:val="Style_2_ch"/>
          <w:rFonts w:ascii="Times New Roman" w:hAnsi="Times New Roman"/>
          <w:sz w:val="28"/>
        </w:rPr>
        <w:t>безотметочными</w:t>
      </w:r>
      <w:r>
        <w:rPr>
          <w:rStyle w:val="Style_2_ch"/>
          <w:rFonts w:ascii="Times New Roman" w:hAnsi="Times New Roman"/>
          <w:sz w:val="28"/>
        </w:rPr>
        <w:t xml:space="preserve"> и оцениваются «зачет» или «незачет» по итогам четверти. </w:t>
      </w:r>
    </w:p>
    <w:p w14:paraId="39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Промежуточная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аттестация проходит на последнем месяце учебного года</w:t>
      </w:r>
      <w:r>
        <w:rPr>
          <w:rStyle w:val="Style_2_ch"/>
          <w:rFonts w:ascii="Times New Roman" w:hAnsi="Times New Roman"/>
          <w:sz w:val="28"/>
        </w:rPr>
        <w:t>.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 xml:space="preserve">текущего контроля успеваемости и промежуточной аттестации обучающихся </w:t>
      </w:r>
      <w:r>
        <w:rPr>
          <w:rStyle w:val="Style_2_ch"/>
          <w:rFonts w:ascii="Times New Roman" w:hAnsi="Times New Roman"/>
          <w:sz w:val="28"/>
        </w:rPr>
        <w:t>муниципального бюджетного общеобразовательного учреждения ``</w:t>
      </w:r>
      <w:r>
        <w:rPr>
          <w:rStyle w:val="Style_2_ch"/>
          <w:rFonts w:ascii="Times New Roman" w:hAnsi="Times New Roman"/>
          <w:sz w:val="28"/>
        </w:rPr>
        <w:t>Большебитаманская</w:t>
      </w:r>
      <w:r>
        <w:rPr>
          <w:rStyle w:val="Style_2_ch"/>
          <w:rFonts w:ascii="Times New Roman" w:hAnsi="Times New Roman"/>
          <w:sz w:val="28"/>
        </w:rPr>
        <w:t xml:space="preserve"> основна</w:t>
      </w:r>
      <w:bookmarkStart w:id="1" w:name="_GoBack"/>
      <w:bookmarkEnd w:id="1"/>
      <w:r>
        <w:rPr>
          <w:rStyle w:val="Style_2_ch"/>
          <w:rFonts w:ascii="Times New Roman" w:hAnsi="Times New Roman"/>
          <w:sz w:val="28"/>
        </w:rPr>
        <w:t>я общеобразовательная школа Высокогорского муниципального района Республики Татарстан``</w:t>
      </w:r>
      <w:r>
        <w:rPr>
          <w:rStyle w:val="Style_2_ch"/>
          <w:rFonts w:ascii="Times New Roman" w:hAnsi="Times New Roman"/>
          <w:sz w:val="28"/>
        </w:rPr>
        <w:t>.</w:t>
      </w:r>
      <w:r>
        <w:rPr>
          <w:rStyle w:val="Style_2_ch"/>
          <w:rFonts w:ascii="Times New Roman" w:hAnsi="Times New Roman"/>
          <w:sz w:val="28"/>
        </w:rPr>
        <w:t xml:space="preserve"> </w:t>
      </w:r>
    </w:p>
    <w:p w14:paraId="3A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Освоение основной образовательной</w:t>
      </w:r>
      <w:r>
        <w:rPr>
          <w:rStyle w:val="Style_2_ch"/>
          <w:rFonts w:ascii="Times New Roman" w:hAnsi="Times New Roman"/>
          <w:sz w:val="28"/>
        </w:rPr>
        <w:t xml:space="preserve"> программ </w:t>
      </w:r>
      <w:r>
        <w:rPr>
          <w:rStyle w:val="Style_2_ch"/>
          <w:rFonts w:ascii="Times New Roman" w:hAnsi="Times New Roman"/>
          <w:sz w:val="28"/>
        </w:rPr>
        <w:t>основного</w:t>
      </w:r>
      <w:r>
        <w:rPr>
          <w:rStyle w:val="Style_2_ch"/>
          <w:rFonts w:ascii="Times New Roman" w:hAnsi="Times New Roman"/>
          <w:sz w:val="28"/>
        </w:rPr>
        <w:t xml:space="preserve"> общего образования завершается итоговой аттестацией.</w:t>
      </w:r>
      <w:r>
        <w:rPr>
          <w:rStyle w:val="Style_2_ch"/>
          <w:rFonts w:ascii="Times New Roman" w:hAnsi="Times New Roman"/>
          <w:sz w:val="28"/>
        </w:rPr>
        <w:t xml:space="preserve"> </w:t>
      </w:r>
    </w:p>
    <w:p w14:paraId="3B000000">
      <w:pPr>
        <w:spacing w:line="240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Нормативный срок освоения </w:t>
      </w:r>
      <w:r>
        <w:rPr>
          <w:rStyle w:val="Style_2_ch"/>
          <w:rFonts w:ascii="Times New Roman" w:hAnsi="Times New Roman"/>
          <w:sz w:val="28"/>
        </w:rPr>
        <w:t>основной образовательной программы основного общего образования</w:t>
      </w:r>
      <w:r>
        <w:rPr>
          <w:rStyle w:val="Style_2_ch"/>
          <w:rFonts w:ascii="Times New Roman" w:hAnsi="Times New Roman"/>
          <w:sz w:val="28"/>
        </w:rPr>
        <w:t xml:space="preserve"> составляет </w:t>
      </w:r>
      <w:r>
        <w:rPr>
          <w:rStyle w:val="Style_2_ch"/>
          <w:rFonts w:ascii="Times New Roman" w:hAnsi="Times New Roman"/>
          <w:sz w:val="28"/>
        </w:rPr>
        <w:t>5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лет</w:t>
      </w:r>
      <w:r>
        <w:rPr>
          <w:rStyle w:val="Style_2_ch"/>
          <w:rFonts w:ascii="Times New Roman" w:hAnsi="Times New Roman"/>
          <w:sz w:val="28"/>
        </w:rPr>
        <w:t>.</w:t>
      </w:r>
    </w:p>
    <w:p w14:paraId="3C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3D000000">
      <w:pPr>
        <w:sectPr>
          <w:pgSz w:h="16838" w:orient="portrait" w:w="11906"/>
          <w:pgMar w:bottom="1134" w:footer="708" w:gutter="0" w:header="708" w:left="1134" w:right="850" w:top="1134"/>
        </w:sectPr>
      </w:pPr>
    </w:p>
    <w:p w14:paraId="3E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УЧЕБНЫЙ ПЛАН</w:t>
      </w:r>
    </w:p>
    <w:p w14:paraId="3F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4634"/>
        <w:gridCol w:w="4634"/>
        <w:gridCol w:w="1057"/>
        <w:gridCol w:w="1057"/>
        <w:gridCol w:w="1057"/>
        <w:gridCol w:w="1057"/>
        <w:gridCol w:w="1057"/>
      </w:tblGrid>
      <w:tr>
        <w:tc>
          <w:tcPr>
            <w:tcW w:type="dxa" w:w="4634"/>
            <w:vMerge w:val="restart"/>
            <w:shd w:fill="D9D9D9" w:val="clear"/>
          </w:tcPr>
          <w:p w14:paraId="4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Предметная область</w:t>
            </w:r>
          </w:p>
        </w:tc>
        <w:tc>
          <w:tcPr>
            <w:tcW w:type="dxa" w:w="4634"/>
            <w:vMerge w:val="restart"/>
            <w:shd w:fill="D9D9D9" w:val="clear"/>
          </w:tcPr>
          <w:p w14:paraId="4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Учебный предмет/курс</w:t>
            </w:r>
          </w:p>
        </w:tc>
        <w:tc>
          <w:tcPr>
            <w:tcW w:type="dxa" w:w="5285"/>
            <w:gridSpan w:val="5"/>
            <w:shd w:fill="D9D9D9" w:val="clear"/>
          </w:tcPr>
          <w:p w14:paraId="4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634"/>
            <w:gridSpan w:val="1"/>
            <w:vMerge w:val="continue"/>
            <w:shd w:fill="D9D9D9" w:val="clear"/>
          </w:tcPr>
          <w:p/>
        </w:tc>
        <w:tc>
          <w:tcPr>
            <w:tcW w:type="dxa" w:w="4634"/>
            <w:gridSpan w:val="1"/>
            <w:vMerge w:val="continue"/>
            <w:shd w:fill="D9D9D9" w:val="clear"/>
          </w:tcPr>
          <w:p/>
        </w:tc>
        <w:tc>
          <w:tcPr>
            <w:tcW w:type="dxa" w:w="1057"/>
            <w:shd w:fill="D9D9D9" w:val="clear"/>
          </w:tcPr>
          <w:p w14:paraId="4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1057"/>
            <w:shd w:fill="D9D9D9" w:val="clear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1057"/>
            <w:shd w:fill="D9D9D9" w:val="clear"/>
          </w:tcPr>
          <w:p w14:paraId="4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1057"/>
            <w:shd w:fill="D9D9D9" w:val="clear"/>
          </w:tcPr>
          <w:p w14:paraId="4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  <w:tc>
          <w:tcPr>
            <w:tcW w:type="dxa" w:w="1057"/>
            <w:shd w:fill="D9D9D9" w:val="clear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9</w:t>
            </w:r>
          </w:p>
        </w:tc>
      </w:tr>
      <w:tr>
        <w:tc>
          <w:tcPr>
            <w:tcW w:type="dxa" w:w="14552"/>
            <w:gridSpan w:val="7"/>
            <w:shd w:fill="FFFFB3" w:val="clear"/>
          </w:tcPr>
          <w:p w14:paraId="4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Обязательная часть</w:t>
            </w:r>
          </w:p>
        </w:tc>
      </w:tr>
      <w:tr>
        <w:tc>
          <w:tcPr>
            <w:tcW w:type="dxa" w:w="4634"/>
            <w:vMerge w:val="restart"/>
          </w:tcPr>
          <w:p w14:paraId="4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type="dxa" w:w="4634"/>
          </w:tcPr>
          <w:p w14:paraId="4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057"/>
          </w:tcPr>
          <w:p w14:paraId="4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57"/>
          </w:tcPr>
          <w:p w14:paraId="4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057"/>
          </w:tcPr>
          <w:p w14:paraId="4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057"/>
          </w:tcPr>
          <w:p w14:paraId="4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4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type="dxa" w:w="1057"/>
          </w:tcPr>
          <w:p w14:paraId="5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5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5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5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5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634"/>
            <w:vMerge w:val="restart"/>
          </w:tcPr>
          <w:p w14:paraId="5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и </w:t>
            </w: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type="dxa" w:w="4634"/>
          </w:tcPr>
          <w:p w14:paraId="5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type="dxa" w:w="1057"/>
          </w:tcPr>
          <w:p w14:paraId="5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5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5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5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5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5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type="dxa" w:w="1057"/>
          </w:tcPr>
          <w:p w14:paraId="5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5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6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6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6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634"/>
          </w:tcPr>
          <w:p w14:paraId="6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type="dxa" w:w="4634"/>
          </w:tcPr>
          <w:p w14:paraId="6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type="dxa" w:w="1057"/>
          </w:tcPr>
          <w:p w14:paraId="6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6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6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6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6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634"/>
            <w:vMerge w:val="restart"/>
          </w:tcPr>
          <w:p w14:paraId="6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type="dxa" w:w="4634"/>
          </w:tcPr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057"/>
          </w:tcPr>
          <w:p w14:paraId="6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57"/>
          </w:tcPr>
          <w:p w14:paraId="6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57"/>
          </w:tcPr>
          <w:p w14:paraId="6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6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7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7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type="dxa" w:w="1057"/>
          </w:tcPr>
          <w:p w14:paraId="7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7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7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7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7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7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type="dxa" w:w="1057"/>
          </w:tcPr>
          <w:p w14:paraId="7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7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7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7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type="dxa" w:w="1057"/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7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8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8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8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8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type="dxa" w:w="1057"/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8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8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8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8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634"/>
            <w:vMerge w:val="restart"/>
          </w:tcPr>
          <w:p w14:paraId="8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type="dxa" w:w="4634"/>
          </w:tcPr>
          <w:p w14:paraId="8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1057"/>
          </w:tcPr>
          <w:p w14:paraId="8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8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8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57"/>
          </w:tcPr>
          <w:p w14:paraId="8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8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9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type="dxa" w:w="1057"/>
          </w:tcPr>
          <w:p w14:paraId="9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9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9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9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9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1057"/>
          </w:tcPr>
          <w:p w14:paraId="9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9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9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9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9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634"/>
            <w:vMerge w:val="restart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type="dxa" w:w="4634"/>
          </w:tcPr>
          <w:p w14:paraId="9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1057"/>
          </w:tcPr>
          <w:p w14:paraId="9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9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A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A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A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A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057"/>
          </w:tcPr>
          <w:p w14:paraId="A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A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A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A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A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057"/>
          </w:tcPr>
          <w:p w14:paraId="A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A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A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A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A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634"/>
            <w:vMerge w:val="restart"/>
          </w:tcPr>
          <w:p w14:paraId="A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type="dxa" w:w="4634"/>
          </w:tcPr>
          <w:p w14:paraId="B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type="dxa" w:w="1057"/>
          </w:tcPr>
          <w:p w14:paraId="B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634"/>
            <w:gridSpan w:val="1"/>
            <w:vMerge w:val="continue"/>
          </w:tcPr>
          <w:p/>
        </w:tc>
        <w:tc>
          <w:tcPr>
            <w:tcW w:type="dxa" w:w="4634"/>
          </w:tcPr>
          <w:p w14:paraId="B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057"/>
          </w:tcPr>
          <w:p w14:paraId="B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B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634"/>
          </w:tcPr>
          <w:p w14:paraId="B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type="dxa" w:w="4634"/>
          </w:tcPr>
          <w:p w14:paraId="B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type="dxa" w:w="1057"/>
          </w:tcPr>
          <w:p w14:paraId="B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B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C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C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C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634"/>
          </w:tcPr>
          <w:p w14:paraId="C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4634"/>
          </w:tcPr>
          <w:p w14:paraId="C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057"/>
          </w:tcPr>
          <w:p w14:paraId="C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C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C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C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57"/>
          </w:tcPr>
          <w:p w14:paraId="C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</w:tr>
      <w:tr>
        <w:tc>
          <w:tcPr>
            <w:tcW w:type="dxa" w:w="4634"/>
          </w:tcPr>
          <w:p w14:paraId="C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type="dxa" w:w="4634"/>
          </w:tcPr>
          <w:p w14:paraId="C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type="dxa" w:w="1057"/>
          </w:tcPr>
          <w:p w14:paraId="C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C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C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7"/>
          </w:tcPr>
          <w:p w14:paraId="C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D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9267"/>
            <w:gridSpan w:val="2"/>
            <w:shd w:fill="00FF00" w:val="clear"/>
          </w:tcPr>
          <w:p w14:paraId="D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57"/>
            <w:shd w:fill="00FF00" w:val="clear"/>
          </w:tcPr>
          <w:p w14:paraId="D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1057"/>
            <w:shd w:fill="00FF00" w:val="clear"/>
          </w:tcPr>
          <w:p w14:paraId="D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1057"/>
            <w:shd w:fill="00FF00" w:val="clear"/>
          </w:tcPr>
          <w:p w14:paraId="D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057"/>
            <w:shd w:fill="00FF00" w:val="clear"/>
          </w:tcPr>
          <w:p w14:paraId="D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057"/>
            <w:shd w:fill="00FF00" w:val="clear"/>
          </w:tcPr>
          <w:p w14:paraId="D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>
        <w:tc>
          <w:tcPr>
            <w:tcW w:type="dxa" w:w="14552"/>
            <w:gridSpan w:val="7"/>
            <w:shd w:fill="FFFFB3" w:val="clear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9267"/>
            <w:gridSpan w:val="2"/>
            <w:shd w:fill="D9D9D9" w:val="clear"/>
          </w:tcPr>
          <w:p w14:paraId="D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Наименование учебного курса</w:t>
            </w:r>
          </w:p>
        </w:tc>
        <w:tc>
          <w:tcPr>
            <w:tcW w:type="dxa" w:w="1057"/>
            <w:shd w:fill="D9D9D9" w:val="clear"/>
          </w:tcPr>
          <w:p w14:paraId="D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57"/>
            <w:shd w:fill="D9D9D9" w:val="clear"/>
          </w:tcPr>
          <w:p w14:paraId="DA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57"/>
            <w:shd w:fill="D9D9D9" w:val="clear"/>
          </w:tcPr>
          <w:p w14:paraId="DB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57"/>
            <w:shd w:fill="D9D9D9" w:val="clear"/>
          </w:tcPr>
          <w:p w14:paraId="DC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57"/>
            <w:shd w:fill="D9D9D9" w:val="clear"/>
          </w:tcPr>
          <w:p w14:paraId="DD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267"/>
            <w:gridSpan w:val="2"/>
          </w:tcPr>
          <w:p w14:paraId="D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057"/>
          </w:tcPr>
          <w:p w14:paraId="D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E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E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E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</w:tcPr>
          <w:p w14:paraId="E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267"/>
            <w:gridSpan w:val="2"/>
            <w:shd w:fill="00FF00" w:val="clear"/>
          </w:tcPr>
          <w:p w14:paraId="E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57"/>
            <w:shd w:fill="00FF00" w:val="clear"/>
          </w:tcPr>
          <w:p w14:paraId="E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  <w:shd w:fill="00FF00" w:val="clear"/>
          </w:tcPr>
          <w:p w14:paraId="E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  <w:shd w:fill="00FF00" w:val="clear"/>
          </w:tcPr>
          <w:p w14:paraId="E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  <w:shd w:fill="00FF00" w:val="clear"/>
          </w:tcPr>
          <w:p w14:paraId="E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7"/>
            <w:shd w:fill="00FF00" w:val="clear"/>
          </w:tcPr>
          <w:p w14:paraId="E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267"/>
            <w:gridSpan w:val="2"/>
            <w:shd w:fill="00FF00" w:val="clear"/>
          </w:tcPr>
          <w:p w14:paraId="E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type="dxa" w:w="1057"/>
            <w:shd w:fill="00FF00" w:val="clear"/>
          </w:tcPr>
          <w:p w14:paraId="E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1057"/>
            <w:shd w:fill="00FF00" w:val="clear"/>
          </w:tcPr>
          <w:p w14:paraId="E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1057"/>
            <w:shd w:fill="00FF00" w:val="clear"/>
          </w:tcPr>
          <w:p w14:paraId="E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057"/>
            <w:shd w:fill="00FF00" w:val="clear"/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1057"/>
            <w:shd w:fill="00FF00" w:val="clear"/>
          </w:tcPr>
          <w:p w14:paraId="E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>
        <w:tc>
          <w:tcPr>
            <w:tcW w:type="dxa" w:w="9267"/>
            <w:gridSpan w:val="2"/>
            <w:shd w:fill="FCE3FC" w:val="clear"/>
          </w:tcPr>
          <w:p w14:paraId="F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учебных недель</w:t>
            </w:r>
          </w:p>
        </w:tc>
        <w:tc>
          <w:tcPr>
            <w:tcW w:type="dxa" w:w="1057"/>
            <w:shd w:fill="FCE3FC" w:val="clear"/>
          </w:tcPr>
          <w:p w14:paraId="F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057"/>
            <w:shd w:fill="FCE3FC" w:val="clear"/>
          </w:tcPr>
          <w:p w14:paraId="F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057"/>
            <w:shd w:fill="FCE3FC" w:val="clear"/>
          </w:tcPr>
          <w:p w14:paraId="F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057"/>
            <w:shd w:fill="FCE3FC" w:val="clear"/>
          </w:tcPr>
          <w:p w14:paraId="F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057"/>
            <w:shd w:fill="FCE3FC" w:val="clear"/>
          </w:tcPr>
          <w:p w14:paraId="F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>
        <w:tc>
          <w:tcPr>
            <w:tcW w:type="dxa" w:w="9267"/>
            <w:gridSpan w:val="2"/>
            <w:shd w:fill="FCE3FC" w:val="clear"/>
          </w:tcPr>
          <w:p w14:paraId="F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 в год</w:t>
            </w:r>
          </w:p>
        </w:tc>
        <w:tc>
          <w:tcPr>
            <w:tcW w:type="dxa" w:w="1057"/>
            <w:shd w:fill="FCE3FC" w:val="clear"/>
          </w:tcPr>
          <w:p w14:paraId="F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1088</w:t>
            </w:r>
          </w:p>
        </w:tc>
        <w:tc>
          <w:tcPr>
            <w:tcW w:type="dxa" w:w="1057"/>
            <w:shd w:fill="FCE3FC" w:val="clear"/>
          </w:tcPr>
          <w:p w14:paraId="F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1122</w:t>
            </w:r>
          </w:p>
        </w:tc>
        <w:tc>
          <w:tcPr>
            <w:tcW w:type="dxa" w:w="1057"/>
            <w:shd w:fill="FCE3FC" w:val="clear"/>
          </w:tcPr>
          <w:p w14:paraId="F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1190</w:t>
            </w:r>
          </w:p>
        </w:tc>
        <w:tc>
          <w:tcPr>
            <w:tcW w:type="dxa" w:w="1057"/>
            <w:shd w:fill="FCE3FC" w:val="clear"/>
          </w:tcPr>
          <w:p w14:paraId="F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</w:t>
            </w:r>
          </w:p>
        </w:tc>
        <w:tc>
          <w:tcPr>
            <w:tcW w:type="dxa" w:w="1057"/>
            <w:shd w:fill="FCE3FC" w:val="clear"/>
          </w:tcPr>
          <w:p w14:paraId="F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</w:t>
            </w:r>
          </w:p>
        </w:tc>
      </w:tr>
    </w:tbl>
    <w:p w14:paraId="FC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FD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32"/>
        </w:rPr>
        <w:t>План внеурочной деятельности (недельный)</w:t>
      </w:r>
    </w:p>
    <w:p w14:paraId="FE000000">
      <w:pPr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 ``</w:t>
      </w:r>
      <w:r>
        <w:rPr>
          <w:rFonts w:ascii="Times New Roman" w:hAnsi="Times New Roman"/>
        </w:rPr>
        <w:t>Большебитаманская</w:t>
      </w:r>
      <w:r>
        <w:rPr>
          <w:rFonts w:ascii="Times New Roman" w:hAnsi="Times New Roman"/>
        </w:rPr>
        <w:t xml:space="preserve"> основная общеобразовательная школа Высокогорского муниципального района Республики Татарстан``</w:t>
      </w:r>
    </w:p>
    <w:tbl>
      <w:tblPr>
        <w:tblStyle w:val="Style_1"/>
        <w:tblLayout w:type="fixed"/>
      </w:tblPr>
      <w:tblGrid>
        <w:gridCol w:w="4158"/>
        <w:gridCol w:w="2079"/>
        <w:gridCol w:w="2079"/>
        <w:gridCol w:w="2079"/>
        <w:gridCol w:w="2079"/>
        <w:gridCol w:w="2079"/>
      </w:tblGrid>
      <w:tr>
        <w:tc>
          <w:tcPr>
            <w:tcW w:type="dxa" w:w="4158"/>
            <w:vMerge w:val="restart"/>
            <w:shd w:fill="D9D9D9" w:val="clear"/>
          </w:tcPr>
          <w:p w14:paraId="F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Учебные курсы</w:t>
            </w:r>
          </w:p>
          <w:p w14:paraId="0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394"/>
            <w:gridSpan w:val="5"/>
            <w:shd w:fill="D9D9D9" w:val="clear"/>
          </w:tcPr>
          <w:p w14:paraId="0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</w:t>
            </w:r>
            <w:r>
              <w:rPr>
                <w:rFonts w:ascii="Times New Roman" w:hAnsi="Times New Roman"/>
                <w:b w:val="1"/>
              </w:rPr>
              <w:t>во часов в неделю</w:t>
            </w:r>
          </w:p>
        </w:tc>
      </w:tr>
      <w:tr>
        <w:tc>
          <w:tcPr>
            <w:tcW w:type="dxa" w:w="4158"/>
            <w:gridSpan w:val="1"/>
            <w:vMerge w:val="continue"/>
            <w:shd w:fill="D9D9D9" w:val="clear"/>
          </w:tcPr>
          <w:p/>
        </w:tc>
        <w:tc>
          <w:tcPr>
            <w:tcW w:type="dxa" w:w="2079"/>
            <w:shd w:fill="D9D9D9" w:val="clear"/>
          </w:tcPr>
          <w:p w14:paraId="0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079"/>
            <w:shd w:fill="D9D9D9" w:val="clear"/>
          </w:tcPr>
          <w:p w14:paraId="0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079"/>
            <w:shd w:fill="D9D9D9" w:val="clear"/>
          </w:tcPr>
          <w:p w14:paraId="0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2079"/>
            <w:shd w:fill="D9D9D9" w:val="clear"/>
          </w:tcPr>
          <w:p w14:paraId="0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  <w:tc>
          <w:tcPr>
            <w:tcW w:type="dxa" w:w="2079"/>
            <w:shd w:fill="D9D9D9" w:val="clear"/>
          </w:tcPr>
          <w:p w14:paraId="0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9</w:t>
            </w:r>
          </w:p>
        </w:tc>
      </w:tr>
      <w:tr>
        <w:tc>
          <w:tcPr>
            <w:tcW w:type="dxa" w:w="4158"/>
          </w:tcPr>
          <w:p w14:paraId="0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Разговоры о важном</w:t>
            </w:r>
          </w:p>
        </w:tc>
        <w:tc>
          <w:tcPr>
            <w:tcW w:type="dxa" w:w="2079"/>
          </w:tcPr>
          <w:p w14:paraId="08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0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0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0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0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158"/>
          </w:tcPr>
          <w:p w14:paraId="0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Функциональная грамотность</w:t>
            </w:r>
          </w:p>
        </w:tc>
        <w:tc>
          <w:tcPr>
            <w:tcW w:type="dxa" w:w="2079"/>
          </w:tcPr>
          <w:p w14:paraId="0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0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158"/>
          </w:tcPr>
          <w:p w14:paraId="1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Твой выбор</w:t>
            </w:r>
          </w:p>
        </w:tc>
        <w:tc>
          <w:tcPr>
            <w:tcW w:type="dxa" w:w="2079"/>
          </w:tcPr>
          <w:p w14:paraId="1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1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1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18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158"/>
          </w:tcPr>
          <w:p w14:paraId="1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Россия- мои горизонты</w:t>
            </w:r>
          </w:p>
        </w:tc>
        <w:tc>
          <w:tcPr>
            <w:tcW w:type="dxa" w:w="2079"/>
          </w:tcPr>
          <w:p w14:paraId="1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1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1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158"/>
          </w:tcPr>
          <w:p w14:paraId="1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Англоговорящие страны</w:t>
            </w:r>
          </w:p>
        </w:tc>
        <w:tc>
          <w:tcPr>
            <w:tcW w:type="dxa" w:w="2079"/>
          </w:tcPr>
          <w:p w14:paraId="2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158"/>
          </w:tcPr>
          <w:p w14:paraId="2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Scratch</w:t>
            </w:r>
            <w:r>
              <w:rPr>
                <w:rFonts w:ascii="Times New Roman" w:hAnsi="Times New Roman"/>
              </w:rPr>
              <w:t xml:space="preserve"> для математики</w:t>
            </w:r>
          </w:p>
        </w:tc>
        <w:tc>
          <w:tcPr>
            <w:tcW w:type="dxa" w:w="2079"/>
          </w:tcPr>
          <w:p w14:paraId="2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8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9"/>
          </w:tcPr>
          <w:p w14:paraId="2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079"/>
          </w:tcPr>
          <w:p w14:paraId="2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158"/>
            <w:shd w:fill="00FF00" w:val="clear"/>
          </w:tcPr>
          <w:p w14:paraId="2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  <w:r>
              <w:rPr>
                <w:rFonts w:ascii="Times New Roman" w:hAnsi="Times New Roman"/>
              </w:rPr>
              <w:t>недельная нагрузка</w:t>
            </w:r>
          </w:p>
        </w:tc>
        <w:tc>
          <w:tcPr>
            <w:tcW w:type="dxa" w:w="2079"/>
            <w:shd w:fill="00FF00" w:val="clear"/>
          </w:tcPr>
          <w:p w14:paraId="2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079"/>
            <w:shd w:fill="00FF00" w:val="clear"/>
          </w:tcPr>
          <w:p w14:paraId="2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079"/>
            <w:shd w:fill="00FF00" w:val="clear"/>
          </w:tcPr>
          <w:p w14:paraId="2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079"/>
            <w:shd w:fill="00FF00" w:val="clear"/>
          </w:tcPr>
          <w:p w14:paraId="2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079"/>
            <w:shd w:fill="00FF00" w:val="clear"/>
          </w:tcPr>
          <w:p w14:paraId="3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14:paraId="31010000">
      <w:pPr>
        <w:rPr>
          <w:rFonts w:ascii="Times New Roman" w:hAnsi="Times New Roman"/>
        </w:rPr>
      </w:pPr>
    </w:p>
    <w:sectPr>
      <w:pgSz w:h="11900" w:orient="landscape" w:w="16820"/>
      <w:pgMar w:bottom="1134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basedOn w:val="Style_3"/>
    <w:link w:val="Style_8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8_ch" w:type="character">
    <w:name w:val="heading 3"/>
    <w:basedOn w:val="Style_3_ch"/>
    <w:link w:val="Style_8"/>
    <w:rPr>
      <w:rFonts w:ascii="Times New Roman" w:hAnsi="Times New Roman"/>
      <w:b w:val="1"/>
      <w:sz w:val="27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annotation reference"/>
    <w:basedOn w:val="Style_11"/>
    <w:link w:val="Style_10_ch"/>
    <w:rPr>
      <w:sz w:val="16"/>
    </w:rPr>
  </w:style>
  <w:style w:styleId="Style_10_ch" w:type="character">
    <w:name w:val="annotation reference"/>
    <w:basedOn w:val="Style_11_ch"/>
    <w:link w:val="Style_10"/>
    <w:rPr>
      <w:sz w:val="16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annotation subject"/>
    <w:basedOn w:val="Style_21"/>
    <w:next w:val="Style_21"/>
    <w:link w:val="Style_20_ch"/>
    <w:rPr>
      <w:b w:val="1"/>
    </w:rPr>
  </w:style>
  <w:style w:styleId="Style_20_ch" w:type="character">
    <w:name w:val="annotation subject"/>
    <w:basedOn w:val="Style_21_ch"/>
    <w:link w:val="Style_20"/>
    <w:rPr>
      <w:b w:val="1"/>
    </w:rPr>
  </w:style>
  <w:style w:styleId="Style_2" w:type="paragraph">
    <w:name w:val="markedcontent"/>
    <w:basedOn w:val="Style_11"/>
    <w:link w:val="Style_2_ch"/>
  </w:style>
  <w:style w:styleId="Style_2_ch" w:type="character">
    <w:name w:val="markedcontent"/>
    <w:basedOn w:val="Style_11_ch"/>
    <w:link w:val="Style_2"/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1" w:type="paragraph">
    <w:name w:val="annotation text"/>
    <w:basedOn w:val="Style_3"/>
    <w:link w:val="Style_21_ch"/>
    <w:pPr>
      <w:spacing w:line="240" w:lineRule="auto"/>
      <w:ind/>
    </w:pPr>
    <w:rPr>
      <w:sz w:val="20"/>
    </w:rPr>
  </w:style>
  <w:style w:styleId="Style_21_ch" w:type="character">
    <w:name w:val="annotation text"/>
    <w:basedOn w:val="Style_3_ch"/>
    <w:link w:val="Style_21"/>
    <w:rPr>
      <w:sz w:val="20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Balloon Text"/>
    <w:basedOn w:val="Style_3"/>
    <w:link w:val="Style_24_ch"/>
    <w:pPr>
      <w:spacing w:after="0"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3_ch"/>
    <w:link w:val="Style_24"/>
    <w:rPr>
      <w:rFonts w:ascii="Segoe UI" w:hAnsi="Segoe UI"/>
      <w:sz w:val="18"/>
    </w:rPr>
  </w:style>
  <w:style w:styleId="Style_25" w:type="paragraph">
    <w:name w:val="List Paragraph"/>
    <w:basedOn w:val="Style_3"/>
    <w:link w:val="Style_25_ch"/>
    <w:pPr>
      <w:ind w:firstLine="0" w:left="720"/>
      <w:contextualSpacing w:val="1"/>
    </w:pPr>
  </w:style>
  <w:style w:styleId="Style_25_ch" w:type="character">
    <w:name w:val="List Paragraph"/>
    <w:basedOn w:val="Style_3_ch"/>
    <w:link w:val="Style_25"/>
  </w:style>
  <w:style w:styleId="Style_26" w:type="paragraph">
    <w:name w:val="toc 10"/>
    <w:next w:val="Style_3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2025-09-10T08:50:58Z</dcterms:modified>
</cp:coreProperties>
</file>